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Zmiany w schematach leczenia systemowego zaawansowanego raka gruczołu krokowego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Rak gruczołu krokowego to jeden z najczęstszych nowotworów złośliwych u mężczyzn, dlatego poszukiwanie innowacyjnych metod leczenia jest przedmiotem toczących się badań naukowych. Wraz z postępami w onkologii otwierają się nowe perspektywy dla pacjentów, które dają nadzieje na skuteczniejsze i spersonalizowane leczenie.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Standardowo w leczeniu zaawansowanego raka gruczołu krokowego stosuje się hormonoterapię, chemioterapię oraz radioterapię lub skojarzenie tych metod.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wytyczne podkreślają znaczenie terapii skojarzonej u pacjentów z nowotworem przerzutowym w stadium wrażliwości na kastrację (CSPC). Na tym etapie możliwe jest zastosowanie deprywacji androgenowej (ADT) w skojarzeniu z chemioterapią docetakselem oraz z nowymi lekami hormonalnymi (NHA), co znacząco zwiększa efektywność leczenia. U pacjentów w stadium masywnego rozsiewu choroby postępowaniem z wyboru jest terapia trójlekowa (ADT + docetaksel + octan abirateronu/darolutamid).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hormonoterapii dochodzi do rozwoju raka stercza opornego na kastrację (CRPC), w którym zahamowanie stymulacji androgenowej nie jest w stanie utrzymać kontroli nad chorobą. W tej sytuacji konieczne jest wdrożenie kolejnych linii leczenia systemowego.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pacjentów z opornym na kastrację rakiem gruczołu krokowego bez przerzutów odległych przy spełnieniu następujących kryteriów: stężenie PSA ≥ 2 ng/ml i czas podwojenia PSA </w:t>
      </w:r>
    </w:p>
    <w:p>
      <w:r>
        <w:rPr>
          <w:rFonts w:ascii="calibri" w:hAnsi="calibri" w:eastAsia="calibri" w:cs="calibri"/>
          <w:sz w:val="24"/>
          <w:szCs w:val="24"/>
        </w:rPr>
        <w:t xml:space="preserve"> ≤ 10 miesięcy wskazane jest włączenie nieodwracalnego inhibitora receptorów androgenowych (apalutamid, darolutamid lub enzalutamid).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Lekami pierwszego rzutu u pacjentów z rozsianą chorobą w stadium oporności na kastrację (mCRPC) są octan abirateronu i enzalutamid. Chorzy z grupy wysokiego ryzyka natomiast powinni być kwalifikowani do leczenia chemioterapią, jeżeli nie ma do niej przeciwwskazań.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istotną opcją dla pacjentów z mCRPC po nieskutecznym leczeniu lekami hormonalnymi nowej generacji jest terapia celowana olaparibem. Jest to lek z grupy inhibitorów polimeraz poli-ADP-rybozy (PARP), mający zastosowanie w przypadkach, w których potwierdzono obecność mutacji somatycznej lub germinalnej w genie BRCA1 lub BRCA2. Dlatego też niezmiernie ważne jest wykonywanie badań molekularnych w kierunku patogennych mutacji z materiału tkankowego lub z krwi w celu optymalnego planowania terapii.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niepowodzenia terapii hormonalnych i chemioterapii docetakselem dostępną alternatywę stanowi kabazytaksel – lek cytostatyczny z grupy taksanów. Ze względu na znaczącą toksyczność hematologiczną możliwe jest stosowanie tego leku w niższej niż standardowa dawce (20 mg/m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) bez utraty skuteczności.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sytuacji wyczerpania innych opcji terapeutycznych możliwe jest zastosowanie terapii radioizotopowych. U pacjentów z przerzutami ograniczonymi do kości stosuje się rad-223.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Najnowszym lekiem w celowanej terapii radioizotopowej jest 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177</w:t>
      </w:r>
      <w:r>
        <w:rPr>
          <w:rFonts w:ascii="calibri" w:hAnsi="calibri" w:eastAsia="calibri" w:cs="calibri"/>
          <w:sz w:val="24"/>
          <w:szCs w:val="24"/>
        </w:rPr>
        <w:t xml:space="preserve">Lutet-PSMA-617. Lu-177 jest związany z ligandem, który łączy się z komórkami wykazującymi ekspresję PSMA, co umożliwia dostarczenie promieniotwórczego izotopu do komórek nowotworowych i powoduje ich niszczenie. Terapia 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177</w:t>
      </w:r>
      <w:r>
        <w:rPr>
          <w:rFonts w:ascii="calibri" w:hAnsi="calibri" w:eastAsia="calibri" w:cs="calibri"/>
          <w:sz w:val="24"/>
          <w:szCs w:val="24"/>
        </w:rPr>
        <w:t xml:space="preserve">Lu-PSMA-617 jest zalecana u pacjentów z ekspresją PSMA we wszystkich ogniskach nowotworowych w badaniu PET-TK, którzy wykorzystali standardowe opcje leczenia. Lek obecnie nie jest dostępny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Zalecenia postępowania diagnostyczno-terapeutycznego w raku gruczołu krokowego – stanowisko Polskiego Towarzystwa Onkologii Klinicznej i Polskiego Towarzystwa Urologicznego.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Updated treatment recommendations for prostate cancer from the ESMO Clinical Practice Guideline considering treatment intensification and use of novel systemic agents.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Systemic Therapy Update on 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177</w:t>
      </w:r>
      <w:r>
        <w:rPr>
          <w:rFonts w:ascii="calibri" w:hAnsi="calibri" w:eastAsia="calibri" w:cs="calibri"/>
          <w:sz w:val="24"/>
          <w:szCs w:val="24"/>
        </w:rPr>
        <w:t xml:space="preserve">Lutetium-PSMA-617 For Metastatic Castration-Resistant Prostate Cancer Rapid Recommendation Update (2022).</w:t>
      </w: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Autor: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Lek. Magdalena Klusek - Klinika Nowotworów Układu Moczowego, Narodowy Instytut Onkologii im. Marii Skłodowskiej-Curie, Państwowy Instytut Badawczy w Warszawie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2024-05-20T12:23:52+02:00</dcterms:created>
  <dcterms:modified xsi:type="dcterms:W3CDTF">2024-05-20T12:23:52+02:00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