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schematach leczenia systemowego zaawansowanego raka gruczołu krokowego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gruczołu krokowego to jeden z najczęstszych nowotworów złośliwych u mężczyzn, dlatego poszukiwanie innowacyjnych metod leczenia jest przedmiotem toczących się badań naukowych. Wraz z postępami w onkologii otwierają się nowe perspektywy dla pacjentów, które dają nadzieje na skuteczniejsze i spersonalizowane leczenie.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w leczeniu zaawansowanego raka gruczołu krokowego stosuje się hormonoterapię, chemioterapię oraz radioterapię lub skojarzenie tych metod.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wytyczne podkreślają znaczenie terapii skojarzonej u pacjentów z nowotworem przerzutowym w stadium wrażliwości na kastrację (CSPC). Na tym etapie możliwe jest zastosowanie deprywacji androgenowej (ADT) w skojarzeniu z chemioterapią docetakselem oraz z nowymi lekami hormonalnymi (NHA), co znacząco zwiększa efektywność leczenia. U pacjentów w stadium masywnego rozsiewu choroby postępowaniem z wyboru jest terapia trójlekowa (ADT + docetaksel + octan abirateronu/darolutamid).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hormonoterapii dochodzi do rozwoju raka stercza opornego na kastrację (CRPC), w którym zahamowanie stymulacji androgenowej nie jest w stanie utrzymać kontroli nad chorobą. W tej sytuacji konieczne jest wdrożenie kolejnych linii leczenia systemowego.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 z opornym na kastrację rakiem gruczołu krokowego bez przerzutów odległych przy spełnieniu następujących kryteriów: stężenie PSA ≥ 2 ng/ml i czas podwojenia PSA </w:t>
      </w:r>
    </w:p>
    <w:p>
      <w:r>
        <w:rPr>
          <w:rFonts w:ascii="calibri" w:hAnsi="calibri" w:eastAsia="calibri" w:cs="calibri"/>
          <w:sz w:val="24"/>
          <w:szCs w:val="24"/>
        </w:rPr>
        <w:t xml:space="preserve"> ≤ 10 miesięcy wskazane jest włączenie nieodwracalnego inhibitora receptorów androgenowych (apalutamid, darolutamid lub enzalutamid).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Lekami pierwszego rzutu u pacjentów z rozsianą chorobą w stadium oporności na kastrację (mCRPC) są octan abirateronu i enzalutamid. Chorzy z grupy wysokiego ryzyka natomiast powinni być kwalifikowani do leczenia chemioterapią, jeżeli nie ma do niej przeciwwskazań.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opcją dla pacjentów z mCRPC po nieskutecznym leczeniu lekami hormonalnymi nowej generacji jest terapia celowana olaparibem. Jest to lek z grupy inhibitorów polimeraz poli-ADP-rybozy (PARP), mający zastosowanie w przypadkach, w których potwierdzono obecność mutacji somatycznej lub germinalnej w genie BRCA1 lub BRCA2. Dlatego też niezmiernie ważne jest wykonywanie badań molekularnych w kierunku patogennych mutacji z materiału tkankowego lub z krwi w celu optymalnego planowania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niepowodzenia terapii hormonalnych i chemioterapii docetakselem dostępną alternatywę stanowi kabazytaksel – lek cytostatyczny z grupy taksanów. Ze względu na znaczącą toksyczność hematologiczną możliwe jest stosowanie tego leku w niższej niż standardowa dawce (20 mg/m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bez utraty skuteczności.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wyczerpania innych opcji terapeutycznych możliwe jest zastosowanie terapii radioizotopowych. U pacjentów z przerzutami ograniczonymi do kości stosuje się rad-223.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lekiem w celowanej terapii radioizotopowej jest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Lutet-PSMA-617. Lu-177 jest związany z ligandem, który łączy się z komórkami wykazującymi ekspresję PSMA, co umożliwia dostarczenie promieniotwórczego izotopu do komórek nowotworowych i powoduje ich niszczenie. Terapia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Lu-PSMA-617 jest zalecana u pacjentów z ekspresją PSMA we wszystkich ogniskach nowotworowych w badaniu PET-TK, którzy wykorzystali standardowe opcje leczenia. Lek obecnie nie jest dostępny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Zalecenia postępowania diagnostyczno-terapeutycznego w raku gruczołu krokowego – stanowisko Polskiego Towarzystwa Onkologii Klinicznej i Polskiego Towarzystwa Urologicznego.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Updated treatment recommendations for prostate cancer from the ESMO Clinical Practice Guideline considering treatment intensification and use of novel systemic agents.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Systemic Therapy Update on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Lutetium-PSMA-617 For Metastatic Castration-Resistant Prostate Cancer Rapid Recommendation Update (2022).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Lek. Magdalena Klusek - Klinika Nowotworów Układu Moczowego, Narodowy Instytut Onkologii im. Marii Skłodowskiej-Curie, Państwowy Instytut Badawczy w Warszawie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2025-11-02T13:46:54+01:00</dcterms:created>
  <dcterms:modified xsi:type="dcterms:W3CDTF">2025-11-02T13:46:54+01:00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